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88F0F" w14:textId="77777777" w:rsidR="00A6257D" w:rsidRDefault="00A6257D" w:rsidP="00A6257D">
      <w:pPr>
        <w:tabs>
          <w:tab w:val="left" w:pos="90"/>
          <w:tab w:val="left" w:pos="180"/>
        </w:tabs>
        <w:rPr>
          <w:rFonts w:ascii="Times New Roman" w:hAnsi="Times New Roman" w:cs="Times New Roman"/>
          <w:b/>
          <w:sz w:val="26"/>
          <w:szCs w:val="26"/>
        </w:rPr>
      </w:pPr>
    </w:p>
    <w:p w14:paraId="4AB0B33F" w14:textId="3DE3F397" w:rsidR="006C528A" w:rsidRPr="00FE25F6" w:rsidRDefault="00F42946" w:rsidP="00A6257D">
      <w:pPr>
        <w:tabs>
          <w:tab w:val="left" w:pos="90"/>
          <w:tab w:val="left" w:pos="180"/>
        </w:tabs>
        <w:rPr>
          <w:rFonts w:ascii="Times New Roman" w:hAnsi="Times New Roman" w:cs="Times New Roman"/>
          <w:b/>
          <w:sz w:val="26"/>
          <w:szCs w:val="26"/>
        </w:rPr>
      </w:pPr>
      <w:r w:rsidRPr="00FE25F6">
        <w:rPr>
          <w:rFonts w:ascii="Times New Roman" w:hAnsi="Times New Roman" w:cs="Times New Roman"/>
          <w:b/>
          <w:sz w:val="26"/>
          <w:szCs w:val="26"/>
        </w:rPr>
        <w:t>Lesson Title:</w:t>
      </w:r>
      <w:r w:rsidR="00DE1DBB" w:rsidRPr="00FE25F6">
        <w:rPr>
          <w:rFonts w:ascii="Times New Roman" w:hAnsi="Times New Roman" w:cs="Times New Roman"/>
          <w:b/>
          <w:sz w:val="26"/>
          <w:szCs w:val="26"/>
        </w:rPr>
        <w:t xml:space="preserve"> Giving Meaning to the 14</w:t>
      </w:r>
      <w:r w:rsidR="00DE1DBB" w:rsidRPr="00FE25F6">
        <w:rPr>
          <w:rFonts w:ascii="Times New Roman" w:hAnsi="Times New Roman" w:cs="Times New Roman"/>
          <w:b/>
          <w:sz w:val="26"/>
          <w:szCs w:val="26"/>
          <w:vertAlign w:val="superscript"/>
        </w:rPr>
        <w:t>th</w:t>
      </w:r>
      <w:r w:rsidR="00DE1DBB" w:rsidRPr="00FE25F6">
        <w:rPr>
          <w:rFonts w:ascii="Times New Roman" w:hAnsi="Times New Roman" w:cs="Times New Roman"/>
          <w:b/>
          <w:sz w:val="26"/>
          <w:szCs w:val="26"/>
        </w:rPr>
        <w:t xml:space="preserve"> Amendment –</w:t>
      </w:r>
      <w:r w:rsidR="00CA7647" w:rsidRPr="00FE25F6">
        <w:rPr>
          <w:rFonts w:ascii="Times New Roman" w:hAnsi="Times New Roman" w:cs="Times New Roman"/>
          <w:b/>
          <w:sz w:val="26"/>
          <w:szCs w:val="26"/>
        </w:rPr>
        <w:t xml:space="preserve"> </w:t>
      </w:r>
      <w:r w:rsidR="00DE1DBB" w:rsidRPr="00FE25F6">
        <w:rPr>
          <w:rFonts w:ascii="Times New Roman" w:hAnsi="Times New Roman" w:cs="Times New Roman"/>
          <w:b/>
          <w:sz w:val="26"/>
          <w:szCs w:val="26"/>
        </w:rPr>
        <w:t>Asian Americans</w:t>
      </w:r>
      <w:r w:rsidR="00CA7647" w:rsidRPr="00FE25F6">
        <w:rPr>
          <w:rFonts w:ascii="Times New Roman" w:hAnsi="Times New Roman" w:cs="Times New Roman"/>
          <w:b/>
          <w:sz w:val="26"/>
          <w:szCs w:val="26"/>
        </w:rPr>
        <w:t xml:space="preserve"> and Civil Rights</w:t>
      </w:r>
    </w:p>
    <w:p w14:paraId="77D95F96" w14:textId="50164B40" w:rsidR="00F42946" w:rsidRPr="00FE25F6" w:rsidRDefault="00A6257D" w:rsidP="00A6257D">
      <w:pPr>
        <w:tabs>
          <w:tab w:val="left" w:pos="90"/>
          <w:tab w:val="left" w:pos="976"/>
        </w:tabs>
        <w:ind w:right="-612"/>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
    <w:p w14:paraId="61886E09" w14:textId="5837CED4" w:rsidR="00CA7647" w:rsidRDefault="00F42946" w:rsidP="00A6257D">
      <w:pPr>
        <w:widowControl w:val="0"/>
        <w:tabs>
          <w:tab w:val="left" w:pos="90"/>
        </w:tabs>
        <w:autoSpaceDE w:val="0"/>
        <w:autoSpaceDN w:val="0"/>
        <w:adjustRightInd w:val="0"/>
        <w:spacing w:after="280"/>
        <w:contextualSpacing/>
        <w:rPr>
          <w:rFonts w:ascii="Times New Roman" w:hAnsi="Times New Roman" w:cs="Times New Roman"/>
          <w:sz w:val="26"/>
          <w:szCs w:val="26"/>
        </w:rPr>
      </w:pPr>
      <w:r w:rsidRPr="00091D27">
        <w:rPr>
          <w:rFonts w:ascii="Times New Roman" w:hAnsi="Times New Roman" w:cs="Times New Roman"/>
          <w:b/>
          <w:i/>
          <w:color w:val="000000" w:themeColor="text1"/>
          <w:sz w:val="26"/>
          <w:szCs w:val="26"/>
        </w:rPr>
        <w:t>Overview/Theme(s):</w:t>
      </w:r>
      <w:r w:rsidR="00CA7647" w:rsidRPr="00FE25F6">
        <w:rPr>
          <w:rFonts w:ascii="Times New Roman" w:hAnsi="Times New Roman" w:cs="Times New Roman"/>
          <w:i/>
          <w:color w:val="000000" w:themeColor="text1"/>
          <w:sz w:val="26"/>
          <w:szCs w:val="26"/>
        </w:rPr>
        <w:t xml:space="preserve"> </w:t>
      </w:r>
      <w:r w:rsidR="00687A21" w:rsidRPr="00FE25F6">
        <w:rPr>
          <w:rFonts w:ascii="Times New Roman" w:hAnsi="Times New Roman" w:cs="Times New Roman"/>
          <w:sz w:val="26"/>
          <w:szCs w:val="26"/>
        </w:rPr>
        <w:t>L</w:t>
      </w:r>
      <w:r w:rsidR="00CA7647" w:rsidRPr="00FE25F6">
        <w:rPr>
          <w:rFonts w:ascii="Times New Roman" w:hAnsi="Times New Roman" w:cs="Times New Roman"/>
          <w:sz w:val="26"/>
          <w:szCs w:val="26"/>
        </w:rPr>
        <w:t xml:space="preserve">andmark decisions by the Supreme Court and other courts </w:t>
      </w:r>
      <w:r w:rsidR="00FE25F6" w:rsidRPr="00FE25F6">
        <w:rPr>
          <w:rFonts w:ascii="Times New Roman" w:hAnsi="Times New Roman" w:cs="Times New Roman"/>
          <w:sz w:val="26"/>
          <w:szCs w:val="26"/>
        </w:rPr>
        <w:t xml:space="preserve">involved cases brought by Asian </w:t>
      </w:r>
      <w:r w:rsidR="009D1B0F">
        <w:rPr>
          <w:rFonts w:ascii="Times New Roman" w:hAnsi="Times New Roman" w:cs="Times New Roman"/>
          <w:sz w:val="26"/>
          <w:szCs w:val="26"/>
        </w:rPr>
        <w:t xml:space="preserve">Pacific </w:t>
      </w:r>
      <w:r w:rsidR="00FE25F6" w:rsidRPr="00FE25F6">
        <w:rPr>
          <w:rFonts w:ascii="Times New Roman" w:hAnsi="Times New Roman" w:cs="Times New Roman"/>
          <w:sz w:val="26"/>
          <w:szCs w:val="26"/>
        </w:rPr>
        <w:t xml:space="preserve">Americans that have served to </w:t>
      </w:r>
      <w:r w:rsidR="00CA7647" w:rsidRPr="00FE25F6">
        <w:rPr>
          <w:rFonts w:ascii="Times New Roman" w:hAnsi="Times New Roman" w:cs="Times New Roman"/>
          <w:sz w:val="26"/>
          <w:szCs w:val="26"/>
        </w:rPr>
        <w:t xml:space="preserve">defining the 14th Amendment and </w:t>
      </w:r>
      <w:r w:rsidR="00FE25F6" w:rsidRPr="00FE25F6">
        <w:rPr>
          <w:rFonts w:ascii="Times New Roman" w:hAnsi="Times New Roman" w:cs="Times New Roman"/>
          <w:sz w:val="26"/>
          <w:szCs w:val="26"/>
        </w:rPr>
        <w:t>expand our understanding of civil rights.</w:t>
      </w:r>
    </w:p>
    <w:p w14:paraId="78A3AEC1" w14:textId="77777777" w:rsidR="008C40B1" w:rsidRPr="00FE25F6" w:rsidRDefault="008C40B1" w:rsidP="00A6257D">
      <w:pPr>
        <w:widowControl w:val="0"/>
        <w:tabs>
          <w:tab w:val="left" w:pos="90"/>
        </w:tabs>
        <w:autoSpaceDE w:val="0"/>
        <w:autoSpaceDN w:val="0"/>
        <w:adjustRightInd w:val="0"/>
        <w:spacing w:after="280"/>
        <w:contextualSpacing/>
        <w:rPr>
          <w:rFonts w:ascii="Times New Roman" w:hAnsi="Times New Roman" w:cs="Times New Roman"/>
          <w:sz w:val="26"/>
          <w:szCs w:val="26"/>
        </w:rPr>
      </w:pPr>
    </w:p>
    <w:p w14:paraId="6BBBF99D" w14:textId="5FA14790" w:rsidR="00F42946" w:rsidRPr="00FE25F6" w:rsidRDefault="00F42946" w:rsidP="00A6257D">
      <w:pPr>
        <w:tabs>
          <w:tab w:val="left" w:pos="90"/>
        </w:tabs>
        <w:contextualSpacing/>
        <w:rPr>
          <w:rFonts w:ascii="Times New Roman" w:hAnsi="Times New Roman" w:cs="Times New Roman"/>
          <w:i/>
          <w:color w:val="000000" w:themeColor="text1"/>
          <w:sz w:val="26"/>
          <w:szCs w:val="26"/>
        </w:rPr>
      </w:pPr>
      <w:r w:rsidRPr="00091D27">
        <w:rPr>
          <w:rFonts w:ascii="Times New Roman" w:hAnsi="Times New Roman" w:cs="Times New Roman"/>
          <w:b/>
          <w:i/>
          <w:color w:val="000000" w:themeColor="text1"/>
          <w:sz w:val="26"/>
          <w:szCs w:val="26"/>
        </w:rPr>
        <w:t>Essential Questions</w:t>
      </w:r>
      <w:r w:rsidRPr="00FE25F6">
        <w:rPr>
          <w:rFonts w:ascii="Times New Roman" w:hAnsi="Times New Roman" w:cs="Times New Roman"/>
          <w:i/>
          <w:color w:val="000000" w:themeColor="text1"/>
          <w:sz w:val="26"/>
          <w:szCs w:val="26"/>
        </w:rPr>
        <w:t>:</w:t>
      </w:r>
      <w:r w:rsidR="004424F5" w:rsidRPr="00FE25F6">
        <w:rPr>
          <w:rFonts w:ascii="Times New Roman" w:hAnsi="Times New Roman" w:cs="Times New Roman"/>
          <w:i/>
          <w:color w:val="000000" w:themeColor="text1"/>
          <w:sz w:val="26"/>
          <w:szCs w:val="26"/>
        </w:rPr>
        <w:t xml:space="preserve"> </w:t>
      </w:r>
    </w:p>
    <w:p w14:paraId="53863B64" w14:textId="3A741248" w:rsidR="004424F5" w:rsidRDefault="008C40B1" w:rsidP="00A6257D">
      <w:pPr>
        <w:tabs>
          <w:tab w:val="left" w:pos="90"/>
        </w:tabs>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FE25F6">
        <w:rPr>
          <w:rFonts w:ascii="Times New Roman" w:hAnsi="Times New Roman" w:cs="Times New Roman"/>
          <w:color w:val="000000" w:themeColor="text1"/>
          <w:sz w:val="26"/>
          <w:szCs w:val="26"/>
        </w:rPr>
        <w:t>What does the</w:t>
      </w:r>
      <w:r w:rsidR="004424F5" w:rsidRPr="00FE25F6">
        <w:rPr>
          <w:rFonts w:ascii="Times New Roman" w:hAnsi="Times New Roman" w:cs="Times New Roman"/>
          <w:color w:val="000000" w:themeColor="text1"/>
          <w:sz w:val="26"/>
          <w:szCs w:val="26"/>
        </w:rPr>
        <w:t>14</w:t>
      </w:r>
      <w:r w:rsidR="004424F5" w:rsidRPr="00FE25F6">
        <w:rPr>
          <w:rFonts w:ascii="Times New Roman" w:hAnsi="Times New Roman" w:cs="Times New Roman"/>
          <w:color w:val="000000" w:themeColor="text1"/>
          <w:sz w:val="26"/>
          <w:szCs w:val="26"/>
          <w:vertAlign w:val="superscript"/>
        </w:rPr>
        <w:t>th</w:t>
      </w:r>
      <w:r w:rsidR="004424F5" w:rsidRPr="00FE25F6">
        <w:rPr>
          <w:rFonts w:ascii="Times New Roman" w:hAnsi="Times New Roman" w:cs="Times New Roman"/>
          <w:color w:val="000000" w:themeColor="text1"/>
          <w:sz w:val="26"/>
          <w:szCs w:val="26"/>
        </w:rPr>
        <w:t xml:space="preserve"> Amendment</w:t>
      </w:r>
      <w:r w:rsidR="00FE25F6">
        <w:rPr>
          <w:rFonts w:ascii="Times New Roman" w:hAnsi="Times New Roman" w:cs="Times New Roman"/>
          <w:color w:val="000000" w:themeColor="text1"/>
          <w:sz w:val="26"/>
          <w:szCs w:val="26"/>
        </w:rPr>
        <w:t xml:space="preserve"> say about </w:t>
      </w:r>
      <w:r w:rsidR="00FE25F6" w:rsidRPr="00FE25F6">
        <w:rPr>
          <w:rFonts w:ascii="Times New Roman" w:hAnsi="Times New Roman" w:cs="Times New Roman"/>
          <w:i/>
          <w:color w:val="000000" w:themeColor="text1"/>
          <w:sz w:val="26"/>
          <w:szCs w:val="26"/>
        </w:rPr>
        <w:t>citizenship, due process</w:t>
      </w:r>
      <w:r w:rsidR="00FE25F6">
        <w:rPr>
          <w:rFonts w:ascii="Times New Roman" w:hAnsi="Times New Roman" w:cs="Times New Roman"/>
          <w:color w:val="000000" w:themeColor="text1"/>
          <w:sz w:val="26"/>
          <w:szCs w:val="26"/>
        </w:rPr>
        <w:t xml:space="preserve">, and </w:t>
      </w:r>
      <w:r w:rsidR="00FE25F6" w:rsidRPr="00FE25F6">
        <w:rPr>
          <w:rFonts w:ascii="Times New Roman" w:hAnsi="Times New Roman" w:cs="Times New Roman"/>
          <w:i/>
          <w:color w:val="000000" w:themeColor="text1"/>
          <w:sz w:val="26"/>
          <w:szCs w:val="26"/>
        </w:rPr>
        <w:t>equal protection under the law</w:t>
      </w:r>
      <w:r w:rsidR="00FE25F6">
        <w:rPr>
          <w:rFonts w:ascii="Times New Roman" w:hAnsi="Times New Roman" w:cs="Times New Roman"/>
          <w:color w:val="000000" w:themeColor="text1"/>
          <w:sz w:val="26"/>
          <w:szCs w:val="26"/>
        </w:rPr>
        <w:t>?</w:t>
      </w:r>
    </w:p>
    <w:p w14:paraId="28DDEFD6" w14:textId="77777777" w:rsidR="00FE25F6" w:rsidRDefault="00FE25F6" w:rsidP="00A6257D">
      <w:pPr>
        <w:tabs>
          <w:tab w:val="left" w:pos="90"/>
        </w:tabs>
        <w:contextualSpacing/>
        <w:rPr>
          <w:rFonts w:ascii="Times New Roman" w:hAnsi="Times New Roman" w:cs="Times New Roman"/>
          <w:color w:val="000000" w:themeColor="text1"/>
          <w:sz w:val="26"/>
          <w:szCs w:val="26"/>
        </w:rPr>
      </w:pPr>
    </w:p>
    <w:p w14:paraId="65469B5D" w14:textId="11EE2ADA" w:rsidR="00FE25F6" w:rsidRPr="00FE25F6" w:rsidRDefault="008C40B1" w:rsidP="00A6257D">
      <w:pPr>
        <w:tabs>
          <w:tab w:val="left" w:pos="90"/>
        </w:tabs>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FE25F6">
        <w:rPr>
          <w:rFonts w:ascii="Times New Roman" w:hAnsi="Times New Roman" w:cs="Times New Roman"/>
          <w:color w:val="000000" w:themeColor="text1"/>
          <w:sz w:val="26"/>
          <w:szCs w:val="26"/>
        </w:rPr>
        <w:t>What role does the American court system play in determining the meaning of the Constitution?</w:t>
      </w:r>
    </w:p>
    <w:p w14:paraId="2563EAB5" w14:textId="77777777" w:rsidR="00F42946" w:rsidRPr="00FE25F6" w:rsidRDefault="00F42946" w:rsidP="00A6257D">
      <w:pPr>
        <w:tabs>
          <w:tab w:val="left" w:pos="90"/>
        </w:tabs>
        <w:contextualSpacing/>
        <w:rPr>
          <w:rFonts w:ascii="Times New Roman" w:hAnsi="Times New Roman" w:cs="Times New Roman"/>
          <w:sz w:val="26"/>
          <w:szCs w:val="26"/>
        </w:rPr>
      </w:pPr>
    </w:p>
    <w:p w14:paraId="052FE02C" w14:textId="77777777" w:rsidR="00F42946" w:rsidRPr="00091D27" w:rsidRDefault="00F42946" w:rsidP="00A6257D">
      <w:pPr>
        <w:tabs>
          <w:tab w:val="left" w:pos="90"/>
        </w:tabs>
        <w:contextualSpacing/>
        <w:rPr>
          <w:rFonts w:ascii="Times New Roman" w:hAnsi="Times New Roman" w:cs="Times New Roman"/>
          <w:b/>
          <w:i/>
          <w:color w:val="000000" w:themeColor="text1"/>
          <w:sz w:val="26"/>
          <w:szCs w:val="26"/>
        </w:rPr>
      </w:pPr>
      <w:r w:rsidRPr="00091D27">
        <w:rPr>
          <w:rFonts w:ascii="Times New Roman" w:hAnsi="Times New Roman" w:cs="Times New Roman"/>
          <w:b/>
          <w:i/>
          <w:color w:val="000000" w:themeColor="text1"/>
          <w:sz w:val="26"/>
          <w:szCs w:val="26"/>
        </w:rPr>
        <w:t>Objectives and Essential Understandings:</w:t>
      </w:r>
    </w:p>
    <w:p w14:paraId="75242912" w14:textId="02EA40AD" w:rsidR="00CA7647" w:rsidRPr="00FE25F6" w:rsidRDefault="00FE25F6" w:rsidP="00A6257D">
      <w:pPr>
        <w:widowControl w:val="0"/>
        <w:tabs>
          <w:tab w:val="left" w:pos="90"/>
        </w:tabs>
        <w:autoSpaceDE w:val="0"/>
        <w:autoSpaceDN w:val="0"/>
        <w:adjustRightInd w:val="0"/>
        <w:spacing w:after="280"/>
        <w:contextualSpacing/>
        <w:rPr>
          <w:rFonts w:ascii="Times New Roman" w:hAnsi="Times New Roman" w:cs="Times New Roman"/>
          <w:sz w:val="26"/>
          <w:szCs w:val="26"/>
        </w:rPr>
      </w:pPr>
      <w:r>
        <w:rPr>
          <w:rFonts w:ascii="Times New Roman" w:hAnsi="Times New Roman" w:cs="Times New Roman"/>
          <w:sz w:val="26"/>
          <w:szCs w:val="26"/>
        </w:rPr>
        <w:t xml:space="preserve">Students will learn that cases involving </w:t>
      </w:r>
      <w:r w:rsidR="009D1B0F" w:rsidRPr="00FE25F6">
        <w:rPr>
          <w:rFonts w:ascii="Times New Roman" w:hAnsi="Times New Roman" w:cs="Times New Roman"/>
          <w:sz w:val="26"/>
          <w:szCs w:val="26"/>
        </w:rPr>
        <w:t xml:space="preserve">Asian </w:t>
      </w:r>
      <w:r w:rsidR="009D1B0F">
        <w:rPr>
          <w:rFonts w:ascii="Times New Roman" w:hAnsi="Times New Roman" w:cs="Times New Roman"/>
          <w:sz w:val="26"/>
          <w:szCs w:val="26"/>
        </w:rPr>
        <w:t xml:space="preserve">Pacific </w:t>
      </w:r>
      <w:r w:rsidR="009D1B0F" w:rsidRPr="00FE25F6">
        <w:rPr>
          <w:rFonts w:ascii="Times New Roman" w:hAnsi="Times New Roman" w:cs="Times New Roman"/>
          <w:sz w:val="26"/>
          <w:szCs w:val="26"/>
        </w:rPr>
        <w:t xml:space="preserve">Americans </w:t>
      </w:r>
      <w:r>
        <w:rPr>
          <w:rFonts w:ascii="Times New Roman" w:hAnsi="Times New Roman" w:cs="Times New Roman"/>
          <w:sz w:val="26"/>
          <w:szCs w:val="26"/>
        </w:rPr>
        <w:t>have been fundamental in interpreting the 14</w:t>
      </w:r>
      <w:r w:rsidRPr="00FE25F6">
        <w:rPr>
          <w:rFonts w:ascii="Times New Roman" w:hAnsi="Times New Roman" w:cs="Times New Roman"/>
          <w:sz w:val="26"/>
          <w:szCs w:val="26"/>
          <w:vertAlign w:val="superscript"/>
        </w:rPr>
        <w:t>th</w:t>
      </w:r>
      <w:r>
        <w:rPr>
          <w:rFonts w:ascii="Times New Roman" w:hAnsi="Times New Roman" w:cs="Times New Roman"/>
          <w:sz w:val="26"/>
          <w:szCs w:val="26"/>
        </w:rPr>
        <w:t xml:space="preserve"> Amendment’s rights and protections.</w:t>
      </w:r>
      <w:r w:rsidR="00CA7647" w:rsidRPr="00FE25F6">
        <w:rPr>
          <w:rFonts w:ascii="Times New Roman" w:hAnsi="Times New Roman" w:cs="Times New Roman"/>
          <w:sz w:val="26"/>
          <w:szCs w:val="26"/>
        </w:rPr>
        <w:t xml:space="preserve"> </w:t>
      </w:r>
    </w:p>
    <w:p w14:paraId="07489233" w14:textId="12A32F18" w:rsidR="00CA7647" w:rsidRPr="00FE25F6" w:rsidRDefault="00FE25F6" w:rsidP="00A6257D">
      <w:pPr>
        <w:widowControl w:val="0"/>
        <w:tabs>
          <w:tab w:val="left" w:pos="90"/>
        </w:tabs>
        <w:autoSpaceDE w:val="0"/>
        <w:autoSpaceDN w:val="0"/>
        <w:adjustRightInd w:val="0"/>
        <w:spacing w:after="280"/>
        <w:contextualSpacing/>
        <w:rPr>
          <w:rFonts w:ascii="Times New Roman" w:hAnsi="Times New Roman" w:cs="Times New Roman"/>
          <w:sz w:val="26"/>
          <w:szCs w:val="26"/>
        </w:rPr>
      </w:pPr>
      <w:r>
        <w:rPr>
          <w:rFonts w:ascii="Times New Roman" w:hAnsi="Times New Roman" w:cs="Times New Roman"/>
          <w:sz w:val="26"/>
          <w:szCs w:val="26"/>
        </w:rPr>
        <w:t>Students will demonstrate understanding that</w:t>
      </w:r>
      <w:r w:rsidR="00CA7647" w:rsidRPr="00FE25F6">
        <w:rPr>
          <w:rFonts w:ascii="Times New Roman" w:hAnsi="Times New Roman" w:cs="Times New Roman"/>
          <w:sz w:val="26"/>
          <w:szCs w:val="26"/>
        </w:rPr>
        <w:t xml:space="preserve"> </w:t>
      </w:r>
      <w:r>
        <w:rPr>
          <w:rFonts w:ascii="Times New Roman" w:hAnsi="Times New Roman" w:cs="Times New Roman"/>
          <w:sz w:val="26"/>
          <w:szCs w:val="26"/>
        </w:rPr>
        <w:t xml:space="preserve">our system of government </w:t>
      </w:r>
      <w:r w:rsidR="00CA7647" w:rsidRPr="00FE25F6">
        <w:rPr>
          <w:rFonts w:ascii="Times New Roman" w:hAnsi="Times New Roman" w:cs="Times New Roman"/>
          <w:sz w:val="26"/>
          <w:szCs w:val="26"/>
        </w:rPr>
        <w:t>is not a perfect democracy but a work in progress – that at various times in our history we have promoted and implemented laws contrary to our Constitutional principles.</w:t>
      </w:r>
    </w:p>
    <w:p w14:paraId="18B7B73A" w14:textId="3EF69F11" w:rsidR="00F42946" w:rsidRDefault="00FE25F6" w:rsidP="00A6257D">
      <w:pPr>
        <w:widowControl w:val="0"/>
        <w:tabs>
          <w:tab w:val="left" w:pos="90"/>
        </w:tabs>
        <w:autoSpaceDE w:val="0"/>
        <w:autoSpaceDN w:val="0"/>
        <w:adjustRightInd w:val="0"/>
        <w:spacing w:after="280"/>
        <w:contextualSpacing/>
        <w:rPr>
          <w:rFonts w:ascii="Times New Roman" w:hAnsi="Times New Roman" w:cs="Times New Roman"/>
          <w:sz w:val="26"/>
          <w:szCs w:val="26"/>
        </w:rPr>
      </w:pPr>
      <w:r>
        <w:rPr>
          <w:rFonts w:ascii="Times New Roman" w:hAnsi="Times New Roman" w:cs="Times New Roman"/>
          <w:sz w:val="26"/>
          <w:szCs w:val="26"/>
        </w:rPr>
        <w:t>Students will g</w:t>
      </w:r>
      <w:r w:rsidR="00CA7647" w:rsidRPr="00FE25F6">
        <w:rPr>
          <w:rFonts w:ascii="Times New Roman" w:hAnsi="Times New Roman" w:cs="Times New Roman"/>
          <w:sz w:val="26"/>
          <w:szCs w:val="26"/>
        </w:rPr>
        <w:t xml:space="preserve">ain an appreciation of the determination and courage shown by Asian </w:t>
      </w:r>
      <w:r w:rsidR="004B0AEC">
        <w:rPr>
          <w:rFonts w:ascii="Times New Roman" w:hAnsi="Times New Roman" w:cs="Times New Roman"/>
          <w:sz w:val="26"/>
          <w:szCs w:val="26"/>
        </w:rPr>
        <w:t xml:space="preserve">Pacific </w:t>
      </w:r>
      <w:r w:rsidR="00CA7647" w:rsidRPr="00FE25F6">
        <w:rPr>
          <w:rFonts w:ascii="Times New Roman" w:hAnsi="Times New Roman" w:cs="Times New Roman"/>
          <w:sz w:val="26"/>
          <w:szCs w:val="26"/>
        </w:rPr>
        <w:t>Americans in challenging injustice and for the role they have played in the evolution of civil rights in the United States.</w:t>
      </w:r>
    </w:p>
    <w:p w14:paraId="6FBFCFD6" w14:textId="77777777" w:rsidR="009D1B0F" w:rsidRPr="00FE25F6" w:rsidRDefault="009D1B0F" w:rsidP="00A6257D">
      <w:pPr>
        <w:widowControl w:val="0"/>
        <w:tabs>
          <w:tab w:val="left" w:pos="90"/>
        </w:tabs>
        <w:autoSpaceDE w:val="0"/>
        <w:autoSpaceDN w:val="0"/>
        <w:adjustRightInd w:val="0"/>
        <w:spacing w:after="280"/>
        <w:contextualSpacing/>
        <w:rPr>
          <w:rFonts w:ascii="Times New Roman" w:hAnsi="Times New Roman" w:cs="Times New Roman"/>
          <w:sz w:val="26"/>
          <w:szCs w:val="26"/>
        </w:rPr>
      </w:pPr>
    </w:p>
    <w:p w14:paraId="5AFCEB3C" w14:textId="008955CA" w:rsidR="00F42946" w:rsidRDefault="00F42946" w:rsidP="00A6257D">
      <w:pPr>
        <w:tabs>
          <w:tab w:val="left" w:pos="90"/>
        </w:tabs>
        <w:contextualSpacing/>
        <w:rPr>
          <w:rFonts w:ascii="Times New Roman" w:hAnsi="Times New Roman" w:cs="Times New Roman"/>
          <w:color w:val="000000" w:themeColor="text1"/>
          <w:sz w:val="26"/>
          <w:szCs w:val="26"/>
        </w:rPr>
      </w:pPr>
      <w:r w:rsidRPr="00091D27">
        <w:rPr>
          <w:rFonts w:ascii="Times New Roman" w:hAnsi="Times New Roman" w:cs="Times New Roman"/>
          <w:b/>
          <w:i/>
          <w:color w:val="000000" w:themeColor="text1"/>
          <w:sz w:val="26"/>
          <w:szCs w:val="26"/>
        </w:rPr>
        <w:t>Activities:</w:t>
      </w:r>
      <w:r w:rsidRPr="00FE25F6">
        <w:rPr>
          <w:rFonts w:ascii="Times New Roman" w:hAnsi="Times New Roman" w:cs="Times New Roman"/>
          <w:i/>
          <w:color w:val="000000" w:themeColor="text1"/>
          <w:sz w:val="26"/>
          <w:szCs w:val="26"/>
        </w:rPr>
        <w:t xml:space="preserve"> </w:t>
      </w:r>
      <w:r w:rsidR="007620B4" w:rsidRPr="00FE25F6">
        <w:rPr>
          <w:rFonts w:ascii="Times New Roman" w:hAnsi="Times New Roman" w:cs="Times New Roman"/>
          <w:color w:val="000000" w:themeColor="text1"/>
          <w:sz w:val="26"/>
          <w:szCs w:val="26"/>
        </w:rPr>
        <w:t>Discussion, interpretation, and analysis of primary source documents:</w:t>
      </w:r>
    </w:p>
    <w:p w14:paraId="24BED823" w14:textId="77777777" w:rsidR="00E41E71" w:rsidRPr="00FE25F6" w:rsidRDefault="00E41E71" w:rsidP="00A6257D">
      <w:pPr>
        <w:tabs>
          <w:tab w:val="left" w:pos="90"/>
        </w:tabs>
        <w:contextualSpacing/>
        <w:rPr>
          <w:rFonts w:ascii="Times New Roman" w:hAnsi="Times New Roman" w:cs="Times New Roman"/>
          <w:color w:val="000000" w:themeColor="text1"/>
          <w:sz w:val="26"/>
          <w:szCs w:val="26"/>
        </w:rPr>
      </w:pPr>
    </w:p>
    <w:p w14:paraId="2FA608C6" w14:textId="6B284DAC" w:rsidR="0042725F" w:rsidRPr="00016DE7" w:rsidRDefault="0042725F" w:rsidP="00016DE7">
      <w:pPr>
        <w:pStyle w:val="ListParagraph"/>
        <w:widowControl w:val="0"/>
        <w:numPr>
          <w:ilvl w:val="0"/>
          <w:numId w:val="3"/>
        </w:numPr>
        <w:tabs>
          <w:tab w:val="left" w:pos="90"/>
        </w:tabs>
        <w:autoSpaceDE w:val="0"/>
        <w:autoSpaceDN w:val="0"/>
        <w:adjustRightInd w:val="0"/>
        <w:spacing w:after="280"/>
        <w:rPr>
          <w:rFonts w:ascii="Times New Roman" w:hAnsi="Times New Roman" w:cs="Times New Roman"/>
          <w:sz w:val="26"/>
          <w:szCs w:val="26"/>
        </w:rPr>
      </w:pPr>
      <w:r w:rsidRPr="00016DE7">
        <w:rPr>
          <w:rFonts w:ascii="Times New Roman" w:hAnsi="Times New Roman" w:cs="Times New Roman"/>
          <w:b/>
          <w:i/>
          <w:sz w:val="26"/>
          <w:szCs w:val="26"/>
        </w:rPr>
        <w:t>United</w:t>
      </w:r>
      <w:r w:rsidR="00E64768" w:rsidRPr="00016DE7">
        <w:rPr>
          <w:rFonts w:ascii="Times New Roman" w:hAnsi="Times New Roman" w:cs="Times New Roman"/>
          <w:b/>
          <w:i/>
          <w:sz w:val="26"/>
          <w:szCs w:val="26"/>
        </w:rPr>
        <w:t xml:space="preserve"> States v. Wong Kim Ark</w:t>
      </w:r>
      <w:r w:rsidR="00E64768" w:rsidRPr="00016DE7">
        <w:rPr>
          <w:rFonts w:ascii="Times New Roman" w:hAnsi="Times New Roman" w:cs="Times New Roman"/>
          <w:sz w:val="26"/>
          <w:szCs w:val="26"/>
        </w:rPr>
        <w:t xml:space="preserve"> (1898) -</w:t>
      </w:r>
      <w:r w:rsidRPr="00016DE7">
        <w:rPr>
          <w:rFonts w:ascii="Times New Roman" w:hAnsi="Times New Roman" w:cs="Times New Roman"/>
          <w:sz w:val="26"/>
          <w:szCs w:val="26"/>
        </w:rPr>
        <w:t xml:space="preserve"> the landmark Supreme Court case affirming the principle of </w:t>
      </w:r>
      <w:r w:rsidRPr="00016DE7">
        <w:rPr>
          <w:rFonts w:ascii="Times New Roman" w:hAnsi="Times New Roman" w:cs="Times New Roman"/>
          <w:b/>
          <w:sz w:val="26"/>
          <w:szCs w:val="26"/>
        </w:rPr>
        <w:t>birthright citizenship</w:t>
      </w:r>
      <w:r w:rsidRPr="00016DE7">
        <w:rPr>
          <w:rFonts w:ascii="Times New Roman" w:hAnsi="Times New Roman" w:cs="Times New Roman"/>
          <w:sz w:val="26"/>
          <w:szCs w:val="26"/>
        </w:rPr>
        <w:t xml:space="preserve"> as stated in the 14th Amendment: “All persons born or naturalized in the United States, and subject to the jurisdiction thereof, are citizens of the United States and of the State wherein they reside.”</w:t>
      </w:r>
      <w:r w:rsidR="00E64768" w:rsidRPr="00016DE7">
        <w:rPr>
          <w:rFonts w:ascii="Times New Roman" w:hAnsi="Times New Roman" w:cs="Times New Roman"/>
          <w:sz w:val="26"/>
          <w:szCs w:val="26"/>
        </w:rPr>
        <w:t xml:space="preserve"> (1</w:t>
      </w:r>
      <w:r w:rsidR="00E64768" w:rsidRPr="00016DE7">
        <w:rPr>
          <w:rFonts w:ascii="Times New Roman" w:hAnsi="Times New Roman" w:cs="Times New Roman"/>
          <w:sz w:val="26"/>
          <w:szCs w:val="26"/>
          <w:vertAlign w:val="superscript"/>
        </w:rPr>
        <w:t>st</w:t>
      </w:r>
      <w:r w:rsidR="00E64768" w:rsidRPr="00016DE7">
        <w:rPr>
          <w:rFonts w:ascii="Times New Roman" w:hAnsi="Times New Roman" w:cs="Times New Roman"/>
          <w:sz w:val="26"/>
          <w:szCs w:val="26"/>
        </w:rPr>
        <w:t xml:space="preserve"> page of District Court’s decision, prior to Supreme Court’s ruling.)</w:t>
      </w:r>
    </w:p>
    <w:p w14:paraId="49F5E2FC" w14:textId="77777777" w:rsidR="00E64768" w:rsidRDefault="00E64768" w:rsidP="00A6257D">
      <w:pPr>
        <w:pStyle w:val="ListParagraph"/>
        <w:widowControl w:val="0"/>
        <w:tabs>
          <w:tab w:val="left" w:pos="90"/>
        </w:tabs>
        <w:autoSpaceDE w:val="0"/>
        <w:autoSpaceDN w:val="0"/>
        <w:adjustRightInd w:val="0"/>
        <w:spacing w:after="280"/>
        <w:rPr>
          <w:rFonts w:ascii="Times New Roman" w:hAnsi="Times New Roman" w:cs="Times New Roman"/>
          <w:sz w:val="26"/>
          <w:szCs w:val="26"/>
        </w:rPr>
      </w:pPr>
    </w:p>
    <w:p w14:paraId="482B174E" w14:textId="77777777" w:rsidR="00D64708" w:rsidRDefault="00E64768" w:rsidP="00A6257D">
      <w:pPr>
        <w:pStyle w:val="ListParagraph"/>
        <w:widowControl w:val="0"/>
        <w:tabs>
          <w:tab w:val="left" w:pos="90"/>
        </w:tabs>
        <w:autoSpaceDE w:val="0"/>
        <w:autoSpaceDN w:val="0"/>
        <w:adjustRightInd w:val="0"/>
        <w:spacing w:after="280"/>
      </w:pPr>
      <w:r w:rsidRPr="00E64768">
        <w:rPr>
          <w:rFonts w:ascii="Times New Roman" w:hAnsi="Times New Roman" w:cs="Times New Roman"/>
          <w:sz w:val="26"/>
          <w:szCs w:val="26"/>
        </w:rPr>
        <w:t>Mr. Wong was born in the U.S. about 1871 but was denied re-entry by the U.S. Government after visiting China in 1894 on the basis of the Chinese Exclusion Act of 1882. The Supreme Court upheld a lower court ruling in Wong’s favor deciding that Wong was, in fact, a U.S. citizen.</w:t>
      </w:r>
      <w:r w:rsidR="00D64708" w:rsidRPr="00D64708">
        <w:t xml:space="preserve"> </w:t>
      </w:r>
    </w:p>
    <w:p w14:paraId="3FFF61DB" w14:textId="260B71FC" w:rsidR="00924AA2" w:rsidRDefault="00924AA2" w:rsidP="00A6257D">
      <w:pPr>
        <w:pStyle w:val="ListParagraph"/>
        <w:widowControl w:val="0"/>
        <w:tabs>
          <w:tab w:val="left" w:pos="90"/>
        </w:tabs>
        <w:autoSpaceDE w:val="0"/>
        <w:autoSpaceDN w:val="0"/>
        <w:adjustRightInd w:val="0"/>
        <w:spacing w:after="280"/>
      </w:pPr>
      <w:hyperlink r:id="rId8" w:history="1">
        <w:r w:rsidRPr="00E966A3">
          <w:rPr>
            <w:rStyle w:val="Hyperlink"/>
          </w:rPr>
          <w:t>http://www.archives.gov/exhibits/documented-rights/exhibit/section2/detail/discharge.html</w:t>
        </w:r>
      </w:hyperlink>
    </w:p>
    <w:p w14:paraId="4BDADCCE" w14:textId="47CA3A60" w:rsidR="00E41E71" w:rsidRDefault="00924AA2" w:rsidP="00A6257D">
      <w:pPr>
        <w:pStyle w:val="ListParagraph"/>
        <w:widowControl w:val="0"/>
        <w:tabs>
          <w:tab w:val="left" w:pos="90"/>
        </w:tabs>
        <w:autoSpaceDE w:val="0"/>
        <w:autoSpaceDN w:val="0"/>
        <w:adjustRightInd w:val="0"/>
        <w:spacing w:after="280"/>
        <w:rPr>
          <w:rFonts w:ascii="Times New Roman" w:hAnsi="Times New Roman" w:cs="Times New Roman"/>
          <w:sz w:val="26"/>
          <w:szCs w:val="26"/>
        </w:rPr>
      </w:pPr>
      <w:hyperlink r:id="rId9" w:history="1">
        <w:r w:rsidRPr="00E966A3">
          <w:rPr>
            <w:rStyle w:val="Hyperlink"/>
            <w:rFonts w:ascii="Times New Roman" w:hAnsi="Times New Roman" w:cs="Times New Roman"/>
            <w:sz w:val="26"/>
            <w:szCs w:val="26"/>
          </w:rPr>
          <w:t>http://supreme.justia.com/cases/federal/us/169/649/case.html</w:t>
        </w:r>
      </w:hyperlink>
    </w:p>
    <w:p w14:paraId="202092B6" w14:textId="77777777" w:rsidR="00924AA2" w:rsidRDefault="00924AA2" w:rsidP="00A6257D">
      <w:pPr>
        <w:pStyle w:val="ListParagraph"/>
        <w:widowControl w:val="0"/>
        <w:tabs>
          <w:tab w:val="left" w:pos="90"/>
        </w:tabs>
        <w:autoSpaceDE w:val="0"/>
        <w:autoSpaceDN w:val="0"/>
        <w:adjustRightInd w:val="0"/>
        <w:spacing w:after="280"/>
        <w:rPr>
          <w:rFonts w:ascii="Times New Roman" w:hAnsi="Times New Roman" w:cs="Times New Roman"/>
          <w:sz w:val="26"/>
          <w:szCs w:val="26"/>
        </w:rPr>
      </w:pPr>
    </w:p>
    <w:p w14:paraId="4056DA74" w14:textId="77777777" w:rsidR="00016DE7" w:rsidRDefault="00016DE7" w:rsidP="00016DE7">
      <w:pPr>
        <w:widowControl w:val="0"/>
        <w:tabs>
          <w:tab w:val="left" w:pos="90"/>
        </w:tabs>
        <w:autoSpaceDE w:val="0"/>
        <w:autoSpaceDN w:val="0"/>
        <w:adjustRightInd w:val="0"/>
        <w:spacing w:after="280"/>
        <w:ind w:left="360"/>
        <w:rPr>
          <w:rFonts w:ascii="Times New Roman" w:hAnsi="Times New Roman" w:cs="Times New Roman"/>
          <w:sz w:val="26"/>
          <w:szCs w:val="26"/>
        </w:rPr>
      </w:pPr>
    </w:p>
    <w:p w14:paraId="4E5B9D7F" w14:textId="77777777" w:rsidR="00016DE7" w:rsidRDefault="00016DE7" w:rsidP="00D64708">
      <w:pPr>
        <w:widowControl w:val="0"/>
        <w:tabs>
          <w:tab w:val="left" w:pos="90"/>
        </w:tabs>
        <w:autoSpaceDE w:val="0"/>
        <w:autoSpaceDN w:val="0"/>
        <w:adjustRightInd w:val="0"/>
        <w:spacing w:after="280"/>
        <w:rPr>
          <w:rFonts w:ascii="Times New Roman" w:hAnsi="Times New Roman" w:cs="Times New Roman"/>
          <w:sz w:val="26"/>
          <w:szCs w:val="26"/>
        </w:rPr>
      </w:pPr>
    </w:p>
    <w:p w14:paraId="72D28F83" w14:textId="77777777" w:rsidR="00D742A6" w:rsidRDefault="00D742A6" w:rsidP="00D64708">
      <w:pPr>
        <w:widowControl w:val="0"/>
        <w:tabs>
          <w:tab w:val="left" w:pos="90"/>
        </w:tabs>
        <w:autoSpaceDE w:val="0"/>
        <w:autoSpaceDN w:val="0"/>
        <w:adjustRightInd w:val="0"/>
        <w:spacing w:after="280"/>
        <w:rPr>
          <w:rFonts w:ascii="Times New Roman" w:hAnsi="Times New Roman" w:cs="Times New Roman"/>
          <w:sz w:val="26"/>
          <w:szCs w:val="26"/>
        </w:rPr>
      </w:pPr>
    </w:p>
    <w:p w14:paraId="3E59EC46" w14:textId="77777777" w:rsidR="009E661C" w:rsidRPr="009E661C" w:rsidRDefault="007620B4" w:rsidP="00016DE7">
      <w:pPr>
        <w:pStyle w:val="ListParagraph"/>
        <w:widowControl w:val="0"/>
        <w:numPr>
          <w:ilvl w:val="0"/>
          <w:numId w:val="3"/>
        </w:numPr>
        <w:tabs>
          <w:tab w:val="left" w:pos="90"/>
        </w:tabs>
        <w:autoSpaceDE w:val="0"/>
        <w:autoSpaceDN w:val="0"/>
        <w:adjustRightInd w:val="0"/>
        <w:spacing w:after="280"/>
        <w:rPr>
          <w:rFonts w:ascii="Times New Roman" w:hAnsi="Times New Roman" w:cs="Times New Roman"/>
          <w:sz w:val="26"/>
          <w:szCs w:val="26"/>
        </w:rPr>
      </w:pPr>
      <w:r w:rsidRPr="00016DE7">
        <w:rPr>
          <w:rFonts w:ascii="Times New Roman" w:hAnsi="Times New Roman" w:cs="Times New Roman"/>
          <w:sz w:val="26"/>
          <w:szCs w:val="26"/>
        </w:rPr>
        <w:t>Photo of "Oriental Public School" and stu</w:t>
      </w:r>
      <w:r w:rsidR="00E64768" w:rsidRPr="00016DE7">
        <w:rPr>
          <w:rFonts w:ascii="Times New Roman" w:hAnsi="Times New Roman" w:cs="Times New Roman"/>
          <w:sz w:val="26"/>
          <w:szCs w:val="26"/>
        </w:rPr>
        <w:t xml:space="preserve">dents in San Francisco, c. 1914: Connect its relationship to </w:t>
      </w:r>
      <w:r w:rsidR="00E64768" w:rsidRPr="00016DE7">
        <w:rPr>
          <w:rFonts w:ascii="Times New Roman" w:hAnsi="Times New Roman" w:cs="Times New Roman"/>
          <w:b/>
          <w:i/>
          <w:sz w:val="26"/>
          <w:szCs w:val="26"/>
        </w:rPr>
        <w:t>Tape vs. Hurley</w:t>
      </w:r>
      <w:r w:rsidR="00E64768" w:rsidRPr="00016DE7">
        <w:rPr>
          <w:rFonts w:ascii="Times New Roman" w:hAnsi="Times New Roman" w:cs="Times New Roman"/>
          <w:i/>
          <w:sz w:val="26"/>
          <w:szCs w:val="26"/>
        </w:rPr>
        <w:t xml:space="preserve">, California State Supreme Court, 1885. </w:t>
      </w:r>
      <w:r w:rsidR="00E64768" w:rsidRPr="00016DE7">
        <w:rPr>
          <w:rFonts w:ascii="Times New Roman" w:hAnsi="Times New Roman" w:cs="Times New Roman"/>
          <w:sz w:val="26"/>
          <w:szCs w:val="26"/>
        </w:rPr>
        <w:t>School integration case decided in Mamie Tape’s favor</w:t>
      </w:r>
      <w:r w:rsidR="004B0AEC" w:rsidRPr="00016DE7">
        <w:rPr>
          <w:rFonts w:ascii="Times New Roman" w:hAnsi="Times New Roman" w:cs="Times New Roman"/>
          <w:sz w:val="26"/>
          <w:szCs w:val="26"/>
        </w:rPr>
        <w:t>, ordering San Francisco Public S</w:t>
      </w:r>
      <w:r w:rsidR="00E41E71" w:rsidRPr="00016DE7">
        <w:rPr>
          <w:rFonts w:ascii="Times New Roman" w:hAnsi="Times New Roman" w:cs="Times New Roman"/>
          <w:sz w:val="26"/>
          <w:szCs w:val="26"/>
        </w:rPr>
        <w:t>chools to admit Mamie, an 8 year-old Chinese American girl. The City schools circumvented the ruling by creating a school for “Chinese and other Mongolian children.” The case was ultimately superseded by Plessy v. Ferguson, 1896.</w:t>
      </w:r>
      <w:r w:rsidR="00016DE7" w:rsidRPr="00016DE7">
        <w:t xml:space="preserve"> </w:t>
      </w:r>
    </w:p>
    <w:p w14:paraId="72F8380D" w14:textId="1ACA0722" w:rsidR="009E661C" w:rsidRPr="009E661C" w:rsidRDefault="00924AA2" w:rsidP="009E661C">
      <w:pPr>
        <w:pStyle w:val="ListParagraph"/>
        <w:widowControl w:val="0"/>
        <w:tabs>
          <w:tab w:val="left" w:pos="90"/>
        </w:tabs>
        <w:autoSpaceDE w:val="0"/>
        <w:autoSpaceDN w:val="0"/>
        <w:adjustRightInd w:val="0"/>
        <w:spacing w:after="280"/>
        <w:rPr>
          <w:rFonts w:ascii="Times New Roman" w:hAnsi="Times New Roman" w:cs="Times New Roman"/>
          <w:sz w:val="26"/>
          <w:szCs w:val="26"/>
        </w:rPr>
      </w:pPr>
      <w:hyperlink r:id="rId10" w:history="1">
        <w:r w:rsidR="009E661C" w:rsidRPr="00916B01">
          <w:rPr>
            <w:rStyle w:val="Hyperlink"/>
          </w:rPr>
          <w:t>http://www.nwhm.org/online-exhibits/chinese/31.html</w:t>
        </w:r>
      </w:hyperlink>
    </w:p>
    <w:p w14:paraId="28AB53FE" w14:textId="186F7C7D" w:rsidR="00016DE7" w:rsidRDefault="00924AA2" w:rsidP="009E661C">
      <w:pPr>
        <w:pStyle w:val="ListParagraph"/>
        <w:widowControl w:val="0"/>
        <w:tabs>
          <w:tab w:val="left" w:pos="90"/>
        </w:tabs>
        <w:autoSpaceDE w:val="0"/>
        <w:autoSpaceDN w:val="0"/>
        <w:adjustRightInd w:val="0"/>
        <w:spacing w:after="280"/>
        <w:rPr>
          <w:rFonts w:ascii="Times New Roman" w:hAnsi="Times New Roman" w:cs="Times New Roman"/>
          <w:sz w:val="26"/>
          <w:szCs w:val="26"/>
        </w:rPr>
      </w:pPr>
      <w:hyperlink r:id="rId11" w:history="1">
        <w:r w:rsidRPr="00E966A3">
          <w:rPr>
            <w:rStyle w:val="Hyperlink"/>
            <w:rFonts w:ascii="Times New Roman" w:hAnsi="Times New Roman" w:cs="Times New Roman"/>
            <w:sz w:val="26"/>
            <w:szCs w:val="26"/>
          </w:rPr>
          <w:t>http://www.irwinator.com/126/wdoc198.htm</w:t>
        </w:r>
      </w:hyperlink>
      <w:r w:rsidR="00487077" w:rsidRPr="00016DE7">
        <w:rPr>
          <w:rFonts w:ascii="Times New Roman" w:hAnsi="Times New Roman" w:cs="Times New Roman"/>
          <w:sz w:val="26"/>
          <w:szCs w:val="26"/>
        </w:rPr>
        <w:t xml:space="preserve"> </w:t>
      </w:r>
    </w:p>
    <w:p w14:paraId="342E626C" w14:textId="77777777" w:rsidR="00924AA2" w:rsidRDefault="00924AA2" w:rsidP="009E661C">
      <w:pPr>
        <w:pStyle w:val="ListParagraph"/>
        <w:widowControl w:val="0"/>
        <w:tabs>
          <w:tab w:val="left" w:pos="90"/>
        </w:tabs>
        <w:autoSpaceDE w:val="0"/>
        <w:autoSpaceDN w:val="0"/>
        <w:adjustRightInd w:val="0"/>
        <w:spacing w:after="280"/>
        <w:rPr>
          <w:rFonts w:ascii="Times New Roman" w:hAnsi="Times New Roman" w:cs="Times New Roman"/>
          <w:sz w:val="26"/>
          <w:szCs w:val="26"/>
        </w:rPr>
      </w:pPr>
      <w:bookmarkStart w:id="0" w:name="_GoBack"/>
      <w:bookmarkEnd w:id="0"/>
    </w:p>
    <w:p w14:paraId="5FC19D9D" w14:textId="77777777" w:rsidR="00016DE7" w:rsidRDefault="00016DE7" w:rsidP="00016DE7">
      <w:pPr>
        <w:pStyle w:val="ListParagraph"/>
        <w:widowControl w:val="0"/>
        <w:tabs>
          <w:tab w:val="left" w:pos="90"/>
        </w:tabs>
        <w:autoSpaceDE w:val="0"/>
        <w:autoSpaceDN w:val="0"/>
        <w:adjustRightInd w:val="0"/>
        <w:spacing w:after="280"/>
        <w:rPr>
          <w:rFonts w:ascii="Times New Roman" w:hAnsi="Times New Roman" w:cs="Times New Roman"/>
          <w:sz w:val="26"/>
          <w:szCs w:val="26"/>
        </w:rPr>
      </w:pPr>
    </w:p>
    <w:p w14:paraId="110C2F5C" w14:textId="6E69AAFC" w:rsidR="00924AA2" w:rsidRDefault="004424F5" w:rsidP="00016DE7">
      <w:pPr>
        <w:pStyle w:val="ListParagraph"/>
        <w:widowControl w:val="0"/>
        <w:numPr>
          <w:ilvl w:val="0"/>
          <w:numId w:val="3"/>
        </w:numPr>
        <w:tabs>
          <w:tab w:val="left" w:pos="90"/>
        </w:tabs>
        <w:autoSpaceDE w:val="0"/>
        <w:autoSpaceDN w:val="0"/>
        <w:adjustRightInd w:val="0"/>
        <w:spacing w:after="280"/>
        <w:rPr>
          <w:rFonts w:ascii="Times New Roman" w:hAnsi="Times New Roman" w:cs="Times New Roman"/>
          <w:sz w:val="26"/>
          <w:szCs w:val="26"/>
        </w:rPr>
      </w:pPr>
      <w:r w:rsidRPr="00016DE7">
        <w:rPr>
          <w:rFonts w:ascii="Times New Roman" w:hAnsi="Times New Roman" w:cs="Times New Roman"/>
          <w:b/>
          <w:i/>
          <w:sz w:val="26"/>
          <w:szCs w:val="26"/>
        </w:rPr>
        <w:t>Korematsu v. United States, 1944</w:t>
      </w:r>
      <w:r w:rsidRPr="00016DE7">
        <w:rPr>
          <w:rFonts w:ascii="Times New Roman" w:hAnsi="Times New Roman" w:cs="Times New Roman"/>
          <w:sz w:val="26"/>
          <w:szCs w:val="26"/>
        </w:rPr>
        <w:t xml:space="preserve">, was </w:t>
      </w:r>
      <w:r w:rsidR="00487077" w:rsidRPr="00016DE7">
        <w:rPr>
          <w:rFonts w:ascii="Times New Roman" w:hAnsi="Times New Roman" w:cs="Times New Roman"/>
          <w:sz w:val="26"/>
          <w:szCs w:val="26"/>
        </w:rPr>
        <w:t>one of two</w:t>
      </w:r>
      <w:r w:rsidRPr="00016DE7">
        <w:rPr>
          <w:rFonts w:ascii="Times New Roman" w:hAnsi="Times New Roman" w:cs="Times New Roman"/>
          <w:sz w:val="26"/>
          <w:szCs w:val="26"/>
        </w:rPr>
        <w:t xml:space="preserve"> landmark Supreme Court case</w:t>
      </w:r>
      <w:r w:rsidR="00487077" w:rsidRPr="00016DE7">
        <w:rPr>
          <w:rFonts w:ascii="Times New Roman" w:hAnsi="Times New Roman" w:cs="Times New Roman"/>
          <w:sz w:val="26"/>
          <w:szCs w:val="26"/>
        </w:rPr>
        <w:t>s</w:t>
      </w:r>
      <w:r w:rsidRPr="00016DE7">
        <w:rPr>
          <w:rFonts w:ascii="Times New Roman" w:hAnsi="Times New Roman" w:cs="Times New Roman"/>
          <w:sz w:val="26"/>
          <w:szCs w:val="26"/>
        </w:rPr>
        <w:t xml:space="preserve"> upholding Executive Order 9066: the detention of Japanese Americans in interment camps during World War II. Unlike the first two examples, this case is more broadly known but is rarely analyzed or discussed in terms of the work done to bring the case forward and the dissents it provoked by three of the justices, two of whom wrote separate dissenting opinions. Significantly, the very appropriately named Civil Liberties Act of 1988 awarded financial reparations to surviving Japanese American internees.</w:t>
      </w:r>
      <w:r w:rsidR="00487077" w:rsidRPr="00016DE7">
        <w:rPr>
          <w:rFonts w:ascii="Times New Roman" w:hAnsi="Times New Roman" w:cs="Times New Roman"/>
          <w:sz w:val="26"/>
          <w:szCs w:val="26"/>
        </w:rPr>
        <w:t xml:space="preserve"> Documents: photo of Sen. Daniel Inouye (Hawaii) as a young American soldier in World War II; order signed by President George H.W. Bush for reparations to Japanese American survivors of the internment camps.</w:t>
      </w:r>
      <w:r w:rsidR="004B0AEC" w:rsidRPr="00016DE7">
        <w:rPr>
          <w:rFonts w:ascii="Times New Roman" w:hAnsi="Times New Roman" w:cs="Times New Roman"/>
          <w:sz w:val="26"/>
          <w:szCs w:val="26"/>
        </w:rPr>
        <w:t xml:space="preserve"> </w:t>
      </w:r>
      <w:hyperlink r:id="rId12" w:history="1">
        <w:r w:rsidR="00924AA2" w:rsidRPr="00E966A3">
          <w:rPr>
            <w:rStyle w:val="Hyperlink"/>
            <w:rFonts w:ascii="Times New Roman" w:hAnsi="Times New Roman" w:cs="Times New Roman"/>
            <w:sz w:val="26"/>
            <w:szCs w:val="26"/>
          </w:rPr>
          <w:t>http://www.homeofheroes.com/photos/6_ww2/inouye_infield.html</w:t>
        </w:r>
      </w:hyperlink>
    </w:p>
    <w:p w14:paraId="172887D6" w14:textId="0C2D46BC" w:rsidR="004B0AEC" w:rsidRDefault="00924AA2" w:rsidP="00924AA2">
      <w:pPr>
        <w:pStyle w:val="ListParagraph"/>
        <w:widowControl w:val="0"/>
        <w:tabs>
          <w:tab w:val="left" w:pos="90"/>
        </w:tabs>
        <w:autoSpaceDE w:val="0"/>
        <w:autoSpaceDN w:val="0"/>
        <w:adjustRightInd w:val="0"/>
        <w:spacing w:after="280"/>
        <w:rPr>
          <w:rFonts w:ascii="Times New Roman" w:hAnsi="Times New Roman" w:cs="Times New Roman"/>
          <w:sz w:val="26"/>
          <w:szCs w:val="26"/>
        </w:rPr>
      </w:pPr>
      <w:hyperlink r:id="rId13" w:history="1">
        <w:r w:rsidRPr="00E966A3">
          <w:rPr>
            <w:rStyle w:val="Hyperlink"/>
            <w:rFonts w:ascii="Times New Roman" w:hAnsi="Times New Roman" w:cs="Times New Roman"/>
            <w:sz w:val="26"/>
            <w:szCs w:val="26"/>
          </w:rPr>
          <w:t>http://www.learner.org/courses/amerhistory/interactives/sources/E7/e1/sources/5496.php</w:t>
        </w:r>
      </w:hyperlink>
    </w:p>
    <w:p w14:paraId="66D16E4B" w14:textId="77777777" w:rsidR="00924AA2" w:rsidRPr="00016DE7" w:rsidRDefault="00924AA2" w:rsidP="00924AA2">
      <w:pPr>
        <w:pStyle w:val="ListParagraph"/>
        <w:widowControl w:val="0"/>
        <w:tabs>
          <w:tab w:val="left" w:pos="90"/>
        </w:tabs>
        <w:autoSpaceDE w:val="0"/>
        <w:autoSpaceDN w:val="0"/>
        <w:adjustRightInd w:val="0"/>
        <w:spacing w:after="280"/>
        <w:rPr>
          <w:rFonts w:ascii="Times New Roman" w:hAnsi="Times New Roman" w:cs="Times New Roman"/>
          <w:sz w:val="26"/>
          <w:szCs w:val="26"/>
        </w:rPr>
      </w:pPr>
    </w:p>
    <w:p w14:paraId="39A27136" w14:textId="77777777" w:rsidR="00E41E71" w:rsidRPr="00091D27" w:rsidRDefault="00F42946" w:rsidP="00A6257D">
      <w:pPr>
        <w:widowControl w:val="0"/>
        <w:tabs>
          <w:tab w:val="left" w:pos="90"/>
        </w:tabs>
        <w:autoSpaceDE w:val="0"/>
        <w:autoSpaceDN w:val="0"/>
        <w:adjustRightInd w:val="0"/>
        <w:spacing w:after="280"/>
        <w:contextualSpacing/>
        <w:rPr>
          <w:rFonts w:ascii="Times New Roman" w:hAnsi="Times New Roman" w:cs="Times New Roman"/>
          <w:b/>
          <w:color w:val="000000" w:themeColor="text1"/>
          <w:sz w:val="26"/>
          <w:szCs w:val="26"/>
        </w:rPr>
      </w:pPr>
      <w:r w:rsidRPr="00091D27">
        <w:rPr>
          <w:rFonts w:ascii="Times New Roman" w:hAnsi="Times New Roman" w:cs="Times New Roman"/>
          <w:b/>
          <w:i/>
          <w:color w:val="000000" w:themeColor="text1"/>
          <w:sz w:val="26"/>
          <w:szCs w:val="26"/>
        </w:rPr>
        <w:t xml:space="preserve">Assessment: </w:t>
      </w:r>
      <w:r w:rsidRPr="00091D27">
        <w:rPr>
          <w:rFonts w:ascii="Times New Roman" w:hAnsi="Times New Roman" w:cs="Times New Roman"/>
          <w:b/>
          <w:color w:val="000000" w:themeColor="text1"/>
          <w:sz w:val="26"/>
          <w:szCs w:val="26"/>
        </w:rPr>
        <w:t xml:space="preserve"> </w:t>
      </w:r>
    </w:p>
    <w:p w14:paraId="1BD05AAB" w14:textId="77777777" w:rsidR="00A6257D" w:rsidRDefault="00E41E71" w:rsidP="00A6257D">
      <w:pPr>
        <w:pStyle w:val="ListParagraph"/>
        <w:widowControl w:val="0"/>
        <w:numPr>
          <w:ilvl w:val="0"/>
          <w:numId w:val="2"/>
        </w:numPr>
        <w:tabs>
          <w:tab w:val="left" w:pos="90"/>
        </w:tabs>
        <w:autoSpaceDE w:val="0"/>
        <w:autoSpaceDN w:val="0"/>
        <w:adjustRightInd w:val="0"/>
        <w:spacing w:after="280"/>
        <w:rPr>
          <w:rFonts w:ascii="Times New Roman" w:hAnsi="Times New Roman" w:cs="Times New Roman"/>
          <w:color w:val="000000" w:themeColor="text1"/>
          <w:sz w:val="26"/>
          <w:szCs w:val="26"/>
        </w:rPr>
      </w:pPr>
      <w:r w:rsidRPr="00487077">
        <w:rPr>
          <w:rFonts w:ascii="Times New Roman" w:hAnsi="Times New Roman" w:cs="Times New Roman"/>
          <w:color w:val="000000" w:themeColor="text1"/>
          <w:sz w:val="26"/>
          <w:szCs w:val="26"/>
        </w:rPr>
        <w:t xml:space="preserve">Compare and contrast these cases to other cases students may know or have </w:t>
      </w:r>
      <w:r w:rsidR="00487077">
        <w:rPr>
          <w:rFonts w:ascii="Times New Roman" w:hAnsi="Times New Roman" w:cs="Times New Roman"/>
          <w:color w:val="000000" w:themeColor="text1"/>
          <w:sz w:val="26"/>
          <w:szCs w:val="26"/>
        </w:rPr>
        <w:t xml:space="preserve">previously </w:t>
      </w:r>
      <w:r w:rsidRPr="00487077">
        <w:rPr>
          <w:rFonts w:ascii="Times New Roman" w:hAnsi="Times New Roman" w:cs="Times New Roman"/>
          <w:color w:val="000000" w:themeColor="text1"/>
          <w:sz w:val="26"/>
          <w:szCs w:val="26"/>
        </w:rPr>
        <w:t xml:space="preserve">studied. </w:t>
      </w:r>
    </w:p>
    <w:p w14:paraId="7A36500C" w14:textId="77777777" w:rsidR="00A6257D" w:rsidRDefault="00A6257D" w:rsidP="00A6257D">
      <w:pPr>
        <w:pStyle w:val="ListParagraph"/>
        <w:widowControl w:val="0"/>
        <w:tabs>
          <w:tab w:val="left" w:pos="90"/>
        </w:tabs>
        <w:autoSpaceDE w:val="0"/>
        <w:autoSpaceDN w:val="0"/>
        <w:adjustRightInd w:val="0"/>
        <w:spacing w:after="280"/>
        <w:rPr>
          <w:rFonts w:ascii="Times New Roman" w:hAnsi="Times New Roman" w:cs="Times New Roman"/>
          <w:color w:val="000000" w:themeColor="text1"/>
          <w:sz w:val="26"/>
          <w:szCs w:val="26"/>
        </w:rPr>
      </w:pPr>
    </w:p>
    <w:p w14:paraId="5A18206E" w14:textId="23331842" w:rsidR="00487077" w:rsidRPr="00A6257D" w:rsidRDefault="00487077" w:rsidP="00A6257D">
      <w:pPr>
        <w:pStyle w:val="ListParagraph"/>
        <w:widowControl w:val="0"/>
        <w:numPr>
          <w:ilvl w:val="0"/>
          <w:numId w:val="2"/>
        </w:numPr>
        <w:tabs>
          <w:tab w:val="left" w:pos="90"/>
        </w:tabs>
        <w:autoSpaceDE w:val="0"/>
        <w:autoSpaceDN w:val="0"/>
        <w:adjustRightInd w:val="0"/>
        <w:spacing w:after="280"/>
        <w:rPr>
          <w:rFonts w:ascii="Times New Roman" w:hAnsi="Times New Roman" w:cs="Times New Roman"/>
          <w:color w:val="000000" w:themeColor="text1"/>
          <w:sz w:val="26"/>
          <w:szCs w:val="26"/>
        </w:rPr>
      </w:pPr>
      <w:r w:rsidRPr="00A6257D">
        <w:rPr>
          <w:rFonts w:ascii="Times New Roman" w:hAnsi="Times New Roman" w:cs="Times New Roman"/>
          <w:sz w:val="26"/>
          <w:szCs w:val="26"/>
        </w:rPr>
        <w:t>Determine through discussion the relevance of these cases to present-day issues and conflicts in American society.</w:t>
      </w:r>
    </w:p>
    <w:p w14:paraId="2FC6F4BE" w14:textId="77777777" w:rsidR="00F42946" w:rsidRPr="00FE25F6" w:rsidRDefault="00F42946" w:rsidP="00A6257D">
      <w:pPr>
        <w:tabs>
          <w:tab w:val="left" w:pos="90"/>
        </w:tabs>
        <w:contextualSpacing/>
        <w:rPr>
          <w:rFonts w:ascii="Times New Roman" w:hAnsi="Times New Roman" w:cs="Times New Roman"/>
          <w:sz w:val="26"/>
          <w:szCs w:val="26"/>
        </w:rPr>
      </w:pPr>
    </w:p>
    <w:sectPr w:rsidR="00F42946" w:rsidRPr="00FE25F6" w:rsidSect="004B0AEC">
      <w:headerReference w:type="default" r:id="rId14"/>
      <w:pgSz w:w="12240" w:h="15840"/>
      <w:pgMar w:top="2058" w:right="1080" w:bottom="540" w:left="1152" w:header="63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F83D8" w14:textId="77777777" w:rsidR="00D64708" w:rsidRDefault="00D64708" w:rsidP="00A6257D">
      <w:r>
        <w:separator/>
      </w:r>
    </w:p>
  </w:endnote>
  <w:endnote w:type="continuationSeparator" w:id="0">
    <w:p w14:paraId="32A45E14" w14:textId="77777777" w:rsidR="00D64708" w:rsidRDefault="00D64708" w:rsidP="00A6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22830" w14:textId="77777777" w:rsidR="00D64708" w:rsidRDefault="00D64708" w:rsidP="00A6257D">
      <w:r>
        <w:separator/>
      </w:r>
    </w:p>
  </w:footnote>
  <w:footnote w:type="continuationSeparator" w:id="0">
    <w:p w14:paraId="2CCD7D47" w14:textId="77777777" w:rsidR="00D64708" w:rsidRDefault="00D64708" w:rsidP="00A625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14CF" w14:textId="61B76640" w:rsidR="00D64708" w:rsidRPr="00A6257D" w:rsidRDefault="00D64708" w:rsidP="00A6257D">
    <w:pPr>
      <w:pStyle w:val="Header"/>
    </w:pPr>
    <w:r>
      <w:rPr>
        <w:rFonts w:ascii="Helvetica" w:hAnsi="Helvetica" w:cs="Helvetica"/>
        <w:noProof/>
      </w:rPr>
      <w:drawing>
        <wp:inline distT="0" distB="0" distL="0" distR="0" wp14:anchorId="53DA9531" wp14:editId="039A60E1">
          <wp:extent cx="2971748" cy="91947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796" cy="91949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B50"/>
    <w:multiLevelType w:val="hybridMultilevel"/>
    <w:tmpl w:val="1282753C"/>
    <w:lvl w:ilvl="0" w:tplc="4858CFE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B51B0"/>
    <w:multiLevelType w:val="hybridMultilevel"/>
    <w:tmpl w:val="BBCE4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82472"/>
    <w:multiLevelType w:val="hybridMultilevel"/>
    <w:tmpl w:val="879A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46"/>
    <w:rsid w:val="00016DE7"/>
    <w:rsid w:val="00091D27"/>
    <w:rsid w:val="0042725F"/>
    <w:rsid w:val="004424F5"/>
    <w:rsid w:val="00487077"/>
    <w:rsid w:val="00497D75"/>
    <w:rsid w:val="004B0AEC"/>
    <w:rsid w:val="004C2CF2"/>
    <w:rsid w:val="00665DCB"/>
    <w:rsid w:val="00687A21"/>
    <w:rsid w:val="006C528A"/>
    <w:rsid w:val="007620B4"/>
    <w:rsid w:val="007A1EA3"/>
    <w:rsid w:val="008C40B1"/>
    <w:rsid w:val="00924AA2"/>
    <w:rsid w:val="009D1B0F"/>
    <w:rsid w:val="009E661C"/>
    <w:rsid w:val="009F58DA"/>
    <w:rsid w:val="00A02568"/>
    <w:rsid w:val="00A6257D"/>
    <w:rsid w:val="00CA7647"/>
    <w:rsid w:val="00D64708"/>
    <w:rsid w:val="00D742A6"/>
    <w:rsid w:val="00DE1DBB"/>
    <w:rsid w:val="00E41E71"/>
    <w:rsid w:val="00E64768"/>
    <w:rsid w:val="00F42946"/>
    <w:rsid w:val="00FE25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B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8"/>
    <w:pPr>
      <w:ind w:left="720"/>
      <w:contextualSpacing/>
    </w:pPr>
  </w:style>
  <w:style w:type="paragraph" w:styleId="Header">
    <w:name w:val="header"/>
    <w:basedOn w:val="Normal"/>
    <w:link w:val="HeaderChar"/>
    <w:uiPriority w:val="99"/>
    <w:unhideWhenUsed/>
    <w:rsid w:val="00A6257D"/>
    <w:pPr>
      <w:tabs>
        <w:tab w:val="center" w:pos="4320"/>
        <w:tab w:val="right" w:pos="8640"/>
      </w:tabs>
    </w:pPr>
  </w:style>
  <w:style w:type="character" w:customStyle="1" w:styleId="HeaderChar">
    <w:name w:val="Header Char"/>
    <w:basedOn w:val="DefaultParagraphFont"/>
    <w:link w:val="Header"/>
    <w:uiPriority w:val="99"/>
    <w:rsid w:val="00A6257D"/>
  </w:style>
  <w:style w:type="paragraph" w:styleId="Footer">
    <w:name w:val="footer"/>
    <w:basedOn w:val="Normal"/>
    <w:link w:val="FooterChar"/>
    <w:uiPriority w:val="99"/>
    <w:unhideWhenUsed/>
    <w:rsid w:val="00A6257D"/>
    <w:pPr>
      <w:tabs>
        <w:tab w:val="center" w:pos="4320"/>
        <w:tab w:val="right" w:pos="8640"/>
      </w:tabs>
    </w:pPr>
  </w:style>
  <w:style w:type="character" w:customStyle="1" w:styleId="FooterChar">
    <w:name w:val="Footer Char"/>
    <w:basedOn w:val="DefaultParagraphFont"/>
    <w:link w:val="Footer"/>
    <w:uiPriority w:val="99"/>
    <w:rsid w:val="00A6257D"/>
  </w:style>
  <w:style w:type="paragraph" w:styleId="BalloonText">
    <w:name w:val="Balloon Text"/>
    <w:basedOn w:val="Normal"/>
    <w:link w:val="BalloonTextChar"/>
    <w:uiPriority w:val="99"/>
    <w:semiHidden/>
    <w:unhideWhenUsed/>
    <w:rsid w:val="00A62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57D"/>
    <w:rPr>
      <w:rFonts w:ascii="Lucida Grande" w:hAnsi="Lucida Grande" w:cs="Lucida Grande"/>
      <w:sz w:val="18"/>
      <w:szCs w:val="18"/>
    </w:rPr>
  </w:style>
  <w:style w:type="character" w:styleId="Hyperlink">
    <w:name w:val="Hyperlink"/>
    <w:basedOn w:val="DefaultParagraphFont"/>
    <w:uiPriority w:val="99"/>
    <w:unhideWhenUsed/>
    <w:rsid w:val="009E661C"/>
    <w:rPr>
      <w:color w:val="0000FF" w:themeColor="hyperlink"/>
      <w:u w:val="single"/>
    </w:rPr>
  </w:style>
  <w:style w:type="character" w:styleId="FollowedHyperlink">
    <w:name w:val="FollowedHyperlink"/>
    <w:basedOn w:val="DefaultParagraphFont"/>
    <w:uiPriority w:val="99"/>
    <w:semiHidden/>
    <w:unhideWhenUsed/>
    <w:rsid w:val="009E66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8"/>
    <w:pPr>
      <w:ind w:left="720"/>
      <w:contextualSpacing/>
    </w:pPr>
  </w:style>
  <w:style w:type="paragraph" w:styleId="Header">
    <w:name w:val="header"/>
    <w:basedOn w:val="Normal"/>
    <w:link w:val="HeaderChar"/>
    <w:uiPriority w:val="99"/>
    <w:unhideWhenUsed/>
    <w:rsid w:val="00A6257D"/>
    <w:pPr>
      <w:tabs>
        <w:tab w:val="center" w:pos="4320"/>
        <w:tab w:val="right" w:pos="8640"/>
      </w:tabs>
    </w:pPr>
  </w:style>
  <w:style w:type="character" w:customStyle="1" w:styleId="HeaderChar">
    <w:name w:val="Header Char"/>
    <w:basedOn w:val="DefaultParagraphFont"/>
    <w:link w:val="Header"/>
    <w:uiPriority w:val="99"/>
    <w:rsid w:val="00A6257D"/>
  </w:style>
  <w:style w:type="paragraph" w:styleId="Footer">
    <w:name w:val="footer"/>
    <w:basedOn w:val="Normal"/>
    <w:link w:val="FooterChar"/>
    <w:uiPriority w:val="99"/>
    <w:unhideWhenUsed/>
    <w:rsid w:val="00A6257D"/>
    <w:pPr>
      <w:tabs>
        <w:tab w:val="center" w:pos="4320"/>
        <w:tab w:val="right" w:pos="8640"/>
      </w:tabs>
    </w:pPr>
  </w:style>
  <w:style w:type="character" w:customStyle="1" w:styleId="FooterChar">
    <w:name w:val="Footer Char"/>
    <w:basedOn w:val="DefaultParagraphFont"/>
    <w:link w:val="Footer"/>
    <w:uiPriority w:val="99"/>
    <w:rsid w:val="00A6257D"/>
  </w:style>
  <w:style w:type="paragraph" w:styleId="BalloonText">
    <w:name w:val="Balloon Text"/>
    <w:basedOn w:val="Normal"/>
    <w:link w:val="BalloonTextChar"/>
    <w:uiPriority w:val="99"/>
    <w:semiHidden/>
    <w:unhideWhenUsed/>
    <w:rsid w:val="00A62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57D"/>
    <w:rPr>
      <w:rFonts w:ascii="Lucida Grande" w:hAnsi="Lucida Grande" w:cs="Lucida Grande"/>
      <w:sz w:val="18"/>
      <w:szCs w:val="18"/>
    </w:rPr>
  </w:style>
  <w:style w:type="character" w:styleId="Hyperlink">
    <w:name w:val="Hyperlink"/>
    <w:basedOn w:val="DefaultParagraphFont"/>
    <w:uiPriority w:val="99"/>
    <w:unhideWhenUsed/>
    <w:rsid w:val="009E661C"/>
    <w:rPr>
      <w:color w:val="0000FF" w:themeColor="hyperlink"/>
      <w:u w:val="single"/>
    </w:rPr>
  </w:style>
  <w:style w:type="character" w:styleId="FollowedHyperlink">
    <w:name w:val="FollowedHyperlink"/>
    <w:basedOn w:val="DefaultParagraphFont"/>
    <w:uiPriority w:val="99"/>
    <w:semiHidden/>
    <w:unhideWhenUsed/>
    <w:rsid w:val="009E6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rwinator.com/126/wdoc198.htm" TargetMode="External"/><Relationship Id="rId12" Type="http://schemas.openxmlformats.org/officeDocument/2006/relationships/hyperlink" Target="http://www.homeofheroes.com/photos/6_ww2/inouye_infield.html" TargetMode="External"/><Relationship Id="rId13" Type="http://schemas.openxmlformats.org/officeDocument/2006/relationships/hyperlink" Target="http://www.learner.org/courses/amerhistory/interactives/sources/E7/e1/sources/5496.php"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chives.gov/exhibits/documented-rights/exhibit/section2/detail/discharge.html" TargetMode="External"/><Relationship Id="rId9" Type="http://schemas.openxmlformats.org/officeDocument/2006/relationships/hyperlink" Target="http://supreme.justia.com/cases/federal/us/169/649/case.html" TargetMode="External"/><Relationship Id="rId10" Type="http://schemas.openxmlformats.org/officeDocument/2006/relationships/hyperlink" Target="http://www.nwhm.org/online-exhibits/chinese/3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2</Pages>
  <Words>645</Words>
  <Characters>3677</Characters>
  <Application>Microsoft Macintosh Word</Application>
  <DocSecurity>0</DocSecurity>
  <Lines>30</Lines>
  <Paragraphs>8</Paragraphs>
  <ScaleCrop>false</ScaleCrop>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Ting-Yi Oei</dc:creator>
  <cp:keywords/>
  <dc:description/>
  <cp:lastModifiedBy>Ting-Yi Oei</cp:lastModifiedBy>
  <cp:revision>13</cp:revision>
  <cp:lastPrinted>2014-08-26T00:20:00Z</cp:lastPrinted>
  <dcterms:created xsi:type="dcterms:W3CDTF">2014-08-25T02:59:00Z</dcterms:created>
  <dcterms:modified xsi:type="dcterms:W3CDTF">2017-01-11T01:46:00Z</dcterms:modified>
</cp:coreProperties>
</file>